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27718-2019 i Rättviks kommun</w:t>
      </w:r>
    </w:p>
    <w:p>
      <w:r>
        <w:t>Detta dokument behandlar höga naturvärden i avverkningsanmälan A 27718-2019 i Rättviks kommun. Denna avverkningsanmälan inkom 2019-06-03 och omfattar 46,1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kritporing (CR), urskogsporing (EN), smalfotad taggsvamp (VU), igelkott (NT), kolflarnlav (NT), kortskaftad ärgspik (NT), mörk kolflarnlav (NT), spillkråka (NT, §4), vaddporing (NT), vedskivlav (NT) och jättesvampmal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27718-2019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6790317, E 518038 i SWEREF 99 TM.</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w:t>
      </w:r>
      <w:r>
        <w:rPr>
          <w:i/>
        </w:rPr>
        <w:t>Skyddsvärd skog</w:t>
      </w:r>
      <w:r>
        <w:t xml:space="preserve"> som behandlar naturvårdsarter och andra kriterier för naturvärdesbedömning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Kritporing – ekologi samt krav på livsmiljön</w:t>
      </w:r>
    </w:p>
    <w:p>
      <w:r>
        <w:t xml:space="preserve">Den akut hotade vedsvampen kritporing </w:t>
      </w:r>
      <w:r>
        <w:rPr>
          <w:i/>
        </w:rPr>
        <w:t>Resinoporia crassa</w:t>
      </w:r>
      <w:r>
        <w:t xml:space="preserve"> (CR)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