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som inkom 2026-03-03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