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Denna tillsynsbegäran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17 naturvårdsarter, varav 16 är rödlistade, 1 är fridlyst, 5 är typiska (T) och 1 är signalart (S): lammticka (VU), Ramaria neoformosa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