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45516-2023 i Rättviks kommun</w:t>
      </w:r>
    </w:p>
    <w:p>
      <w:r>
        <w:t>Detta klagomål behandlar höga naturvärden i avverkningsanmälan A 45516-2023 i Rättviks kommun som inkom 2023-09-25 och omfattar 20,3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6798949, E 518883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