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40192-2022 i Rättviks kommun</w:t>
      </w:r>
    </w:p>
    <w:p>
      <w:r>
        <w:t>Denna tillsynsbegäran behandlar höga naturvärden i avverkningsanmälan A 40192-2022 i Rättviks kommun som inkom 2022-09-14 och omfattar 1,8 ha.</w:t>
      </w:r>
    </w:p>
    <w:p>
      <w:pPr>
        <w:pStyle w:val="Caption"/>
      </w:pPr>
      <w:r>
        <w:drawing>
          <wp:inline xmlns:a="http://schemas.openxmlformats.org/drawingml/2006/main" xmlns:pic="http://schemas.openxmlformats.org/drawingml/2006/picture">
            <wp:extent cx="3965493" cy="5724000"/>
            <wp:docPr id="1" name="Picture 1"/>
            <wp:cNvGraphicFramePr>
              <a:graphicFrameLocks noChangeAspect="1"/>
            </wp:cNvGraphicFramePr>
            <a:graphic>
              <a:graphicData uri="http://schemas.openxmlformats.org/drawingml/2006/picture">
                <pic:pic>
                  <pic:nvPicPr>
                    <pic:cNvPr id="0" name="A 40192-2022 karta.png"/>
                    <pic:cNvPicPr/>
                  </pic:nvPicPr>
                  <pic:blipFill>
                    <a:blip r:embed="rId16"/>
                    <a:stretch>
                      <a:fillRect/>
                    </a:stretch>
                  </pic:blipFill>
                  <pic:spPr>
                    <a:xfrm>
                      <a:off x="0" y="0"/>
                      <a:ext cx="3965493"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6770883, E 506994 i SWEREF 99 TM.</w:t>
      </w:r>
    </w:p>
    <w:p>
      <w:r>
        <w:t>Inom 12 meter från avverkningsanmälan finns fynd av 7 naturvårdsarter, varav 2 är fridlysta, 5 är typiska (T) och 1 är signalart (S): tvåblad (S, §8), bergsslok (T), humleblomster (T), kattfot (T), stjärnstarr (T), ängskovall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r>
        <w:rPr>
          <w:b/>
        </w:rPr>
        <w:t>Humleblomster</w:t>
      </w:r>
      <w:r>
        <w:t xml:space="preserve"> är typisk art för </w:t>
      </w:r>
      <w:r>
        <w:rPr>
          <w:i/>
        </w:rPr>
        <w:t xml:space="preserve">9040 Fjällbjörkskog </w:t>
      </w:r>
      <w:r>
        <w:t>(SLU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Ängskovall</w:t>
      </w:r>
      <w:r>
        <w:t xml:space="preserve"> är typisk art för </w:t>
      </w:r>
      <w:r>
        <w:rPr>
          <w:i/>
        </w:rPr>
        <w:t xml:space="preserve">9190 Näringsfattig ekskog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bergsslok (T), humleblomster (T), kattfot (T), stjärnstarr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