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30368-2024 i Rättviks kommun</w:t>
      </w:r>
    </w:p>
    <w:p>
      <w:r>
        <w:t>Denna tillsynsbegäran behandlar höga naturvärden i avverkningsanmälan A 30368-2024 i Rättviks kommun som inkom 2024-07-17 och omfattar 16,5 ha.</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30368-2024 karta.png"/>
                    <pic:cNvPicPr/>
                  </pic:nvPicPr>
                  <pic:blipFill>
                    <a:blip r:embed="rId16"/>
                    <a:stretch>
                      <a:fillRect/>
                    </a:stretch>
                  </pic:blipFill>
                  <pic:spPr>
                    <a:xfrm>
                      <a:off x="0" y="0"/>
                      <a:ext cx="5486400" cy="483800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6748407, E 509262 i SWEREF 99 TM.</w:t>
      </w:r>
    </w:p>
    <w:p>
      <w:r>
        <w:t>I och inom 16 meter från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