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 och inom 19 meter från avverkningsanmälan finns fynd av 8 naturvårdsarter, varav 4 är rödlistade, 3 är fridlysta och 6 är typiska (T): knärot (VU, T, §8), Phellodon melilotinus (VU), rosenticka (NT, T), ullticka (NT, T), blåsippa (T, §9), brudborste (T), kransmossa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62540-2025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6751447, E 510201 i SWEREF 99 TM.</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blåsippa (T, §9), brudborste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