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29 naturvårdsarter, varav 21 är rödlistade, 6 är fridlysta, 10 är typiska (T) och 6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