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samrådsanmälan S 389-2022 i Rättviks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