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018-2022 i Rätt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