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38 naturvårdsarter, varav 23 är rödlistade, 24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