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avverkningsanmälan A 30290-2024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