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22778-2026 i Orsa kommun</w:t>
      </w:r>
    </w:p>
    <w:p>
      <w:r>
        <w:t>Detta dokument behandlar höga naturvärden i avverkningsanmälan A 22778-2026 i Orsa kommun. Denna avverkningsanmälan inkom 2026-05-15 13:53:44 och omfattar 2,3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spillkråka (NT, §4), svartvit flugsnappare (NT, §4), mindre märgborre (S), grönsiska (§4) och trädlärka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03046"/>
            <wp:docPr id="1" name="Picture 1"/>
            <wp:cNvGraphicFramePr>
              <a:graphicFrameLocks noChangeAspect="1"/>
            </wp:cNvGraphicFramePr>
            <a:graphic>
              <a:graphicData uri="http://schemas.openxmlformats.org/drawingml/2006/picture">
                <pic:pic>
                  <pic:nvPicPr>
                    <pic:cNvPr id="0" name="A 22778-2026 karta.png"/>
                    <pic:cNvPicPr/>
                  </pic:nvPicPr>
                  <pic:blipFill>
                    <a:blip r:embed="rId16"/>
                    <a:stretch>
                      <a:fillRect/>
                    </a:stretch>
                  </pic:blipFill>
                  <pic:spPr>
                    <a:xfrm>
                      <a:off x="0" y="0"/>
                      <a:ext cx="5486400" cy="220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6796388, E 501205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Fridlysta arter</w:t>
      </w:r>
    </w:p>
    <w:p>
      <w:r>
        <w:t>Följande fridlysta arter har sina livsmiljöer och växtplatser i den avverkningsanmälda skogen: spillkråka (NT, §4), svartvit flugsnappare (NT, §4), grönsiska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