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Sverige hyser sannolikt en stor andel av svampens hela europeiska population, vilket medför ett särskilt stort nationellt ansvar för artens bevarande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