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Denna avverkningsanmälan inkom 2025-07-29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