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47952-2023 i Orsa kommun</w:t>
      </w:r>
    </w:p>
    <w:p>
      <w:r>
        <w:t>Denna tillsynsbegäran behandlar höga naturvärden i avverkningsanmälan A 47952-2023 i Orsa kommun som inkom 2023-10-05 och omfattar 15,2 ha.</w:t>
      </w:r>
    </w:p>
    <w:p>
      <w:pPr>
        <w:pStyle w:val="Caption"/>
      </w:pPr>
      <w:r>
        <w:drawing>
          <wp:inline xmlns:a="http://schemas.openxmlformats.org/drawingml/2006/main" xmlns:pic="http://schemas.openxmlformats.org/drawingml/2006/picture">
            <wp:extent cx="5486400" cy="5172398"/>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1723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6822845, E 465207 i SWEREF 99 TM.</w:t>
      </w:r>
    </w:p>
    <w:p>
      <w:r>
        <w:t>I och inom 24 meter från avverkningsanmälan finns fynd av 23 naturvårdsarter, varav 16 är rödlistade, 3 är fridlysta, 18 är typiska (T) och 6 är signalarter (S): garnlav (VU, T), gräddporing (VU, T), skuggnål (VU), doftskinn (NT, T), dropptaggsvamp (NT, T), dvärgbägarlav (NT, T), grynig filtlav (NT, T), kolflarnlav (NT, T), lunglav (NT, T), mörk kolflarnlav (NT), skrovellav (NT, T), tretåig hackspett (NT, T, §4), vedflamlav (NT), vedskivlav (NT, T), violettgrå tagellav (NT, T), vitgrynig nållav (NT), bårdlav (S, T), norrlandslav (S, T), nästlav (S, T), plattlummer (S, T, §9), stuplav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doftskinn (NT, T), dropptaggsvamp (NT, T), dvärgbägarlav (NT, T), grynig filtlav (NT, T), kolflarnlav (NT, T), lunglav (NT, T), skrovellav (NT, T), tretåig hackspett (NT, T, §4), vedskivlav (NT, T), violettgrå tagellav (NT, T), bårdlav (S, T), norrlandslav (S, T), nästlav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