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klagomål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15 meter från avverkningsanmälan finns fynd av 14 naturvårdsarter, varav 12 är rödlistade, 1 är fridlyst, 7 är typiska (T) och 1 är signalart (S): garnlav (VU, T), rotfingersvamp (VU), skrovlig taggsvamp (VU), tallgråticka (VU), backstarr (NT), dropptaggsvamp (NT, T), mjölsvärting (NT), motaggsvamp (NT, T), orange taggsvamp (NT, T), tallfingersvamp (NT), talltaggsvamp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