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21799-2026 i Orsa kommun</w:t>
      </w:r>
    </w:p>
    <w:p>
      <w:r>
        <w:t>Denna tillsynsbegäran behandlar höga naturvärden i avverkningsanmälan A 21799-2026 i Orsa kommun som inkom 2026-05-08 och omfattar 3,3 ha.</w:t>
      </w:r>
    </w:p>
    <w:p>
      <w:pPr>
        <w:pStyle w:val="Caption"/>
      </w:pPr>
      <w:r>
        <w:drawing>
          <wp:inline xmlns:a="http://schemas.openxmlformats.org/drawingml/2006/main" xmlns:pic="http://schemas.openxmlformats.org/drawingml/2006/picture">
            <wp:extent cx="5171270" cy="5724000"/>
            <wp:docPr id="1" name="Picture 1"/>
            <wp:cNvGraphicFramePr>
              <a:graphicFrameLocks noChangeAspect="1"/>
            </wp:cNvGraphicFramePr>
            <a:graphic>
              <a:graphicData uri="http://schemas.openxmlformats.org/drawingml/2006/picture">
                <pic:pic>
                  <pic:nvPicPr>
                    <pic:cNvPr id="0" name="A 21799-2026 karta.png"/>
                    <pic:cNvPicPr/>
                  </pic:nvPicPr>
                  <pic:blipFill>
                    <a:blip r:embed="rId16"/>
                    <a:stretch>
                      <a:fillRect/>
                    </a:stretch>
                  </pic:blipFill>
                  <pic:spPr>
                    <a:xfrm>
                      <a:off x="0" y="0"/>
                      <a:ext cx="517127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6805622, E 494204 i SWEREF 99 TM.</w:t>
      </w:r>
    </w:p>
    <w:p>
      <w:r>
        <w:t>I avverkningsanmälan finns fynd av 6 naturvårdsarter, varav 2 är rödlistade, 2 är fridlysta, 6 är typiska (T) och 3 är signalarter (S): garnlav (VU, T), tretåig hackspett (NT, T, §4), bronshjon (S, T), vanlig flatbagge (S, T), vedticka (S,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Vanlig flatbagge</w:t>
      </w:r>
      <w:r>
        <w:t xml:space="preserve"> är en skalbagge vars larvutveckling sker i brunrötad ved av tall och gran, i mindre omfattning lövträd som al, asp och björk. Främst i lågor med klibbticka, timmerticka eller citronticka. Vanlig flatbagge är typisk art för </w:t>
      </w:r>
      <w:r>
        <w:rPr>
          <w:i/>
        </w:rPr>
        <w:t xml:space="preserve">9060 Åsbarrskog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tretåig hackspett (NT, T, §4), bronshjon (S, T), vanlig flatbagge (S, T), vedticka (S,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