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36188-2025 i Orsa kommun</w:t>
      </w:r>
    </w:p>
    <w:p>
      <w:r>
        <w:t>Detta klagomål behandlar höga naturvärden i avverkningsanmälan A 36188-2025 i Orsa kommun som inkom 2025-07-29 och omfattar 7,8 ha.</w:t>
      </w:r>
    </w:p>
    <w:p>
      <w:pPr>
        <w:pStyle w:val="Caption"/>
      </w:pPr>
      <w:r>
        <w:drawing>
          <wp:inline xmlns:a="http://schemas.openxmlformats.org/drawingml/2006/main" xmlns:pic="http://schemas.openxmlformats.org/drawingml/2006/picture">
            <wp:extent cx="4729370" cy="5724000"/>
            <wp:docPr id="1" name="Picture 1"/>
            <wp:cNvGraphicFramePr>
              <a:graphicFrameLocks noChangeAspect="1"/>
            </wp:cNvGraphicFramePr>
            <a:graphic>
              <a:graphicData uri="http://schemas.openxmlformats.org/drawingml/2006/picture">
                <pic:pic>
                  <pic:nvPicPr>
                    <pic:cNvPr id="0" name="A 36188-2025 karta.png"/>
                    <pic:cNvPicPr/>
                  </pic:nvPicPr>
                  <pic:blipFill>
                    <a:blip r:embed="rId16"/>
                    <a:stretch>
                      <a:fillRect/>
                    </a:stretch>
                  </pic:blipFill>
                  <pic:spPr>
                    <a:xfrm>
                      <a:off x="0" y="0"/>
                      <a:ext cx="472937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6791585, E 481050 i SWEREF 99 TM.</w:t>
      </w:r>
    </w:p>
    <w:p>
      <w:r>
        <w:t>I och inom 21 meter från avverkningsanmälan finns fynd av 28 naturvårdsarter, varav 19 är rödlistade, 6 är fridlysta, 15 är typiska (T) och 5 är signalarter (S): fläckporing (VU, T), garnlav (VU, T), gräddporing (VU, T), smalfotad taggsvamp (VU), doftskinn (NT, T), dropptaggsvamp (NT, T), halmgul örnlav (NT), kötticka (NT), mörk kolflarnlav (NT), skarp dropptaggsvamp (NT), talltagel (NT, T), talltita (NT, §4), tretåig hackspett (NT, T, §4), ullticka (NT, T), vaddporing (NT), vedflamlav (NT), vedskivlav (NT, T), violettgrå tagellav (NT, T), vitgrynig nållav (NT), björksplintborre (S), bronshjon (S, T), mindre märgborre (S, T), vedticka (S, T), vågbandad barkbock (S), spillkråka (T, §4), tjäder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