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52487-2024 i Orsa kommun</w:t>
      </w:r>
    </w:p>
    <w:p>
      <w:r>
        <w:t>Denna tillsynsbegäran behandlar höga naturvärden i avverkningsanmälan A 52487-2024 i Orsa kommun som inkom 2024-11-13 och omfattar 9,2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52487-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6784623, E 481173 i SWEREF 99 TM.</w:t>
      </w:r>
    </w:p>
    <w:p>
      <w:r>
        <w:t>I och inom 4 meter från avverkningsanmälan finns fynd av 18 naturvårdsarter, varav 16 är rödlistade, 1 är fridlyst, 10 är typiska (T) och 2 är signalarter (S): garnlav (VU, T), goliatmusseron (VU, T), skrovlig taggsvamp (VU), spadskinn (VU), torrmusseron (VU), blå taggsvamp (NT, T), dropptaggsvamp (NT, T), dvärgbägarlav (NT, T), mjölsvärting (NT), motaggsvamp (NT, T), orange taggsvamp (NT, T), tallfingersvamp (NT), talltagel (NT, T), talltita (NT, §4), vaxspindling (NT), vedskivlav (NT, T), mindre märgborre (S, T) och rökmusseron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dvärgbägarlav (NT, T), motaggsvamp (NT, T), orange taggsvamp (NT, T), talltagel (NT, T),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