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7507-2025 i Orsa kommun</w:t>
      </w:r>
    </w:p>
    <w:p>
      <w:r>
        <w:t>Denna tillsynsbegäran behandlar höga naturvärden i avverkningsanmälan A 7507-2025 i Orsa kommun som inkom 2025-02-17 och omfattar 25,8 ha.</w:t>
      </w:r>
    </w:p>
    <w:p>
      <w:pPr>
        <w:pStyle w:val="Caption"/>
      </w:pPr>
      <w:r>
        <w:drawing>
          <wp:inline xmlns:a="http://schemas.openxmlformats.org/drawingml/2006/main" xmlns:pic="http://schemas.openxmlformats.org/drawingml/2006/picture">
            <wp:extent cx="5486400" cy="2435020"/>
            <wp:docPr id="1" name="Picture 1"/>
            <wp:cNvGraphicFramePr>
              <a:graphicFrameLocks noChangeAspect="1"/>
            </wp:cNvGraphicFramePr>
            <a:graphic>
              <a:graphicData uri="http://schemas.openxmlformats.org/drawingml/2006/picture">
                <pic:pic>
                  <pic:nvPicPr>
                    <pic:cNvPr id="0" name="A 7507-2025 karta.png"/>
                    <pic:cNvPicPr/>
                  </pic:nvPicPr>
                  <pic:blipFill>
                    <a:blip r:embed="rId16"/>
                    <a:stretch>
                      <a:fillRect/>
                    </a:stretch>
                  </pic:blipFill>
                  <pic:spPr>
                    <a:xfrm>
                      <a:off x="0" y="0"/>
                      <a:ext cx="5486400" cy="243502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6790643, E 481106 i SWEREF 99 TM.</w:t>
      </w:r>
    </w:p>
    <w:p>
      <w:r>
        <w:t>I och inom 25 meter från avverkningsanmälan finns fynd av 30 naturvårdsarter, varav 19 är rödlistade, 10 är fridlysta, 19 är typiska (T) och 5 är signalarter (S): garnlav (VU, T), knärot (VU, T, §8), ulltickeporing (VU), dropptaggsvamp (NT, T), dvärgbägarlav (NT, T), kolflarnlav (NT, T), kortskaftad ärgspik (NT), kötticka (NT), motaggsvamp (NT, T), mörk kolflarnlav (NT), rödvingetrast (NT, §4), tallticka (NT, T), talltita (NT, §4), tretåig hackspett (NT, T, §4), ullticka (NT, T), vedskivlav (NT, T), violettgrå tagellav (NT, T), vitgrynig nållav (NT), älg (NT), mindre märgborre (S, T), nästlav (S, T), plattlummer (S, T, §9), stuplav (S, T), vedticka (S, T), kransmossa (T), spillkråka (T, §4), tjäder (T, §4), kungsfågel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2303911"/>
            <wp:docPr id="2" name="Picture 2"/>
            <wp:cNvGraphicFramePr>
              <a:graphicFrameLocks noChangeAspect="1"/>
            </wp:cNvGraphicFramePr>
            <a:graphic>
              <a:graphicData uri="http://schemas.openxmlformats.org/drawingml/2006/picture">
                <pic:pic>
                  <pic:nvPicPr>
                    <pic:cNvPr id="0" name="A 7507-2025 karta knärot.png"/>
                    <pic:cNvPicPr/>
                  </pic:nvPicPr>
                  <pic:blipFill>
                    <a:blip r:embed="rId17"/>
                    <a:stretch>
                      <a:fillRect/>
                    </a:stretch>
                  </pic:blipFill>
                  <pic:spPr>
                    <a:xfrm>
                      <a:off x="0" y="0"/>
                      <a:ext cx="5486400" cy="23039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6790643, E 481106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dvärgbägarlav (NT, T), kolflarnlav (NT, T), motaggsvamp (NT, T), tallticka (NT, T), tretåig hackspett (NT, T, §4), ullticka (NT, T), vedskivlav (NT, T), violettgrå tagellav (NT, T), mindre märgborre (S, T), nästlav (S, T), plattlummer (S, T, §9), stuplav (S, T), vedticka (S, T), kransmossa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