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3171-2026 i Orsa kommun</w:t>
      </w:r>
    </w:p>
    <w:p>
      <w:r>
        <w:t>Detta dokument behandlar höga naturvärden i avverkningsanmälan A 3171-2026 i Orsa kommun. Denna avverkningsanmälan inkom 2026-01-19 10:35:49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sammetstaggsvamp (VU), taggfingersvamp (VU), dofttaggsvamp (NT), granticka (NT), gultoppig fingersvamp (NT), rosenticka (NT), rödvingetrast (NT, §4), svart taggsvamp agg. (NT), talltita (NT, §4), tretåig hackspett (NT, §4), ullticka (NT), fjällig taggsvamp s.str. (S), mörk husmossa (S), skarp dropptaggsvamp (S), svavelriska (S), tvåblad (S, §8), fläcknycklar (§8) och nattviol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3171-2026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6779873, E 486764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Sammetstaggsvamp (EN) </w:t>
      </w:r>
      <w:r>
        <w:t>är en starkt hotad art som</w:t>
      </w:r>
      <w:r>
        <w:rPr>
          <w:b/>
        </w:rPr>
        <w:t xml:space="preserve"> </w:t>
      </w:r>
      <w:r>
        <w:t>bildar mykorrhiza med gran, i örtrik kalkgranskog eller annan bördig granskog av lågörtstyp. Arten ingår i ett åtgärdsprogram för hotade arter (ÅGP) och samtliga växtplatser måste undantas från storskaligt skogsbruk. Lokalerna bör bevakas, följas upp och skyddas formellt.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2026; Nitare &amp; Skogsstyrelsen, 2019; Nitare, 2006).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rödvingetrast (NT, §4), talltita (NT, §4), tretåig hackspett (NT, §4), tvåblad (S,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