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45776-2023 i Orsa kommun</w:t>
      </w:r>
    </w:p>
    <w:p>
      <w:r>
        <w:t>Denna tillsynsbegäran behandlar höga naturvärden i avverkningsanmälan A 45776-2023 i Orsa kommun som inkom 2023-09-26 och omfattar 10,7 ha.</w:t>
      </w:r>
    </w:p>
    <w:p>
      <w:pPr>
        <w:pStyle w:val="Caption"/>
      </w:pPr>
      <w:r>
        <w:drawing>
          <wp:inline xmlns:a="http://schemas.openxmlformats.org/drawingml/2006/main" xmlns:pic="http://schemas.openxmlformats.org/drawingml/2006/picture">
            <wp:extent cx="5125182" cy="5724000"/>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1251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6787710, E 480983 i SWEREF 99 TM.</w:t>
      </w:r>
    </w:p>
    <w:p>
      <w:r>
        <w:t>I och inom 25 meter från avverkningsanmälan finns fynd av 31 naturvårdsarter, varav 25 är rödlistade, 3 är fridlysta, 17 är typiska (T) och 6 är signalarter (S): sammetstaggsvamp (EN), garnlav (VU, T), knärot (VU, T, §8), rotfingersvamp (VU), skrovlig taggsvamp (VU), ulltickeporing (VU), dropptaggsvamp (NT, T), mjölsvärting (NT), motaggsvamp (NT, T), mörk kolflarnlav (NT), nordtagging (NT), orange taggsvamp (NT, T), rosenticka (NT, T), rynkskinn (NT, T), skarp dropptaggsvamp (NT), svartvit taggsvamp (NT), tallfingersvamp (NT), talltagel (NT, T), tallticka (NT, T), talltita (NT, §4), tretåig hackspett (NT, T, §4), ullticka (NT, T), vaxspindling (NT), vedskivlav (NT, T), violettgrå tagellav (NT, T), bronshjon (S, T), gullgröppa (S), mindre märgborre (S, T), rävticka (S, T), tibast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171544"/>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51715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motaggsvamp (NT, T), orange taggsvamp (NT, T), rosenticka (NT, T), rynkskinn (NT, T), talltagel (NT, T), tallticka (NT, T), tretåig hackspett (NT, T, §4), ullticka (NT, T), vedskivlav (NT, T), violettgrå tagellav (NT, T), bronshjon (S, T), mindre märgborre (S, T), rävticka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