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36188-2025 i Orsa kommun</w:t>
      </w:r>
    </w:p>
    <w:p>
      <w:r>
        <w:t>Detta dokument behandlar höga naturvärden i avverkningsanmälan A 36188-2025 i Orsa kommun. Denna avverkningsanmälan inkom 2025-07-29 10:05:39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27 naturvårdsarter hittats: fläckporing (VU), gräddporing (VU), smalfotad taggsvamp (VU), doftskinn (NT), garnlav (NT), halmgul örnlav (NT), Leptoporus mollis (NT), mörk kolflarnlav (NT), spillkråka (NT, §4), talltita (NT, §4), tretåig hackspett (NT, §4), ullticka (NT), vaddporing (NT), vedflamlav (NT), vedskivlav (NT), violettgrå tagellav (NT), vitgrynig nållav (NT), björksplintborre (S), bronshjon (S), dropptaggsvamp (S), mindre märgborre (S), skarp dropptaggsvamp (S), vedticka (S), vågbandad barkbock (S), grönsiska (§4), kungsfågel (§4)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36188-2025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6791585, E 481050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Halmgul örnlav (NT)</w:t>
      </w:r>
      <w:r>
        <w:t xml:space="preserve"> växer på bark och ved av gran och tall, oftast på riktigt gamla träd i gles boreal kontinuitetsskog eller myrkanter. Avverkning av boreal kontinuitetsskog är ett hot och skogsbruksåtgärder på eller i närheten av växtplatserna bör undvikas. Naturskogsartade skogar med förekomst av arten indikerar höga biologiska värden och bör bevaras. Särskilt angeläget är detta i naturskogsartade barrskogar. Minskningstakten för den svenska populationen bedöms vara nära gränsvärdet för Sårbar (VU)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grönsiska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