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51902-2023 i Orsa kommun</w:t>
      </w:r>
    </w:p>
    <w:p>
      <w:r>
        <w:t>Denna tillsynsbegäran behandlar höga naturvärden i avverkningsanmälan A 51902-2023 i Orsa kommun som inkom 2023-10-24 och omfattar 10,2 ha.</w:t>
      </w:r>
    </w:p>
    <w:p>
      <w:pPr>
        <w:pStyle w:val="Caption"/>
      </w:pPr>
      <w:r>
        <w:drawing>
          <wp:inline xmlns:a="http://schemas.openxmlformats.org/drawingml/2006/main" xmlns:pic="http://schemas.openxmlformats.org/drawingml/2006/picture">
            <wp:extent cx="4945618" cy="5724000"/>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4945618"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6817156, E 486039 i SWEREF 99 TM.</w:t>
      </w:r>
    </w:p>
    <w:p>
      <w:r>
        <w:t>I och inom 16 meter från avverkningsanmälan finns fynd av 25 naturvårdsarter, varav 17 är rödlistade, 7 är fridlysta, 17 är typiska (T) och 6 är signalarter (S): garnlav (VU, T), gräddporing (VU, T), knärot (VU, T, §8), läderlappslav (VU, T), dropptaggsvamp (NT, T), dvärgbägarlav (NT, T), kötticka (NT), lunglav (NT, T), mörk kolflarnlav (NT), orange taggsvamp (NT, T), skrovellav (NT, T), tallfingersvamp (NT), tallriska (NT), talltita (NT, §4), tretåig hackspett (NT, T, §4), violettgrå tagellav (NT, T), vitgrynig nållav (NT), källpraktmossa (S, T), luddlav (S, T), plattlummer (S, T, §9), spindelblomster (S, T, §8), stuplav (S, T), svavelriska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612719"/>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6127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läderlappslav (VU, T), dropptaggsvamp (NT, T), dvärgbägarlav (NT, T), lunglav (NT, T), orange taggsvamp (NT, T), skrovellav (NT, T), tretåig hackspett (NT, T, §4), violettgrå tagellav (NT, T), källpraktmossa (S, T), luddlav (S, T), plattlummer (S, T, §9), spindelblomster (S, T, §8),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