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S 892-2024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2026-09-08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