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31137-2025 i Orsa kommun</w:t>
      </w:r>
    </w:p>
    <w:p>
      <w:r>
        <w:t>Detta klagomål behandlar höga naturvärden i avverkningsanmälan A 31137-2025 i Orsa kommun som inkom 2025-06-24 och omfattar 1,4 ha.</w:t>
      </w:r>
    </w:p>
    <w:p>
      <w:pPr>
        <w:pStyle w:val="Caption"/>
      </w:pPr>
      <w:r>
        <w:drawing>
          <wp:inline xmlns:a="http://schemas.openxmlformats.org/drawingml/2006/main" xmlns:pic="http://schemas.openxmlformats.org/drawingml/2006/picture">
            <wp:extent cx="5486400" cy="2828041"/>
            <wp:docPr id="1" name="Picture 1"/>
            <wp:cNvGraphicFramePr>
              <a:graphicFrameLocks noChangeAspect="1"/>
            </wp:cNvGraphicFramePr>
            <a:graphic>
              <a:graphicData uri="http://schemas.openxmlformats.org/drawingml/2006/picture">
                <pic:pic>
                  <pic:nvPicPr>
                    <pic:cNvPr id="0" name="A 31137-2025 karta.png"/>
                    <pic:cNvPicPr/>
                  </pic:nvPicPr>
                  <pic:blipFill>
                    <a:blip r:embed="rId16"/>
                    <a:stretch>
                      <a:fillRect/>
                    </a:stretch>
                  </pic:blipFill>
                  <pic:spPr>
                    <a:xfrm>
                      <a:off x="0" y="0"/>
                      <a:ext cx="5486400" cy="282804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6809213, E 466223 i SWEREF 99 TM.</w:t>
      </w:r>
    </w:p>
    <w:p>
      <w:r>
        <w:t>I och inom 25 meter från avverkningsanmälan finns fynd av 14 naturvårdsarter, varav 4 är rödlistade, 6 är fridlysta, 11 är typiska (T) och 6 är signalarter (S): garnlav (VU, T), rynkskinn (NT, T), tretåig hackspett (NT, T, §4), violettgrå tagellav (NT, T), bronshjon (S, T), gytterlav (S, T), norrlandslav (S, T), spindelblomster (S, T, §8), vedticka (S, T), vågbandad barkbock (S), spillkråka (T, §4),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