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25 meter från avverkningsanmälan finns fynd av 10 naturvårdsarter, varav 6 är rödlistade, 3 är fridlysta, 10 är typiska (T) och 1 är signalart (S): garnlav (VU, T), dvärgbägarlav (NT, T), tallticka (NT, T), tretåig hackspett (NT, T, §4), ullticka (NT, T), vedskivlav (NT, T), mindre märgborre (S, T), linnea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