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25 meter från avverkningsanmälan finns fynd av 10 naturvårdsarter, varav 6 är rödlistade, 3 är fridlysta, 10 är typiska (T) och 1 är signalart (S): garnlav (VU, T), dvärgbägarlav (NT, T), tallticka (NT, T), tretåig hackspett (NT, T, §4), ullticka (NT, T), vedskivlav (NT, T), mindre märgborre (S, T),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ullticka (NT, T), vedskivlav (NT, T), mindre märgborre (S,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