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61163-2025 i Orsa kommun</w:t>
      </w:r>
    </w:p>
    <w:p>
      <w:r>
        <w:t>Denna tillsynsbegäran behandlar höga naturvärden i avverkningsanmälan A 61163-2025 i Orsa kommun som inkom 2025-12-09 och omfattar 6,4 ha.</w:t>
      </w:r>
    </w:p>
    <w:p>
      <w:pPr>
        <w:pStyle w:val="Caption"/>
      </w:pPr>
      <w:r>
        <w:drawing>
          <wp:inline xmlns:a="http://schemas.openxmlformats.org/drawingml/2006/main" xmlns:pic="http://schemas.openxmlformats.org/drawingml/2006/picture">
            <wp:extent cx="5486400" cy="4545964"/>
            <wp:docPr id="1" name="Picture 1"/>
            <wp:cNvGraphicFramePr>
              <a:graphicFrameLocks noChangeAspect="1"/>
            </wp:cNvGraphicFramePr>
            <a:graphic>
              <a:graphicData uri="http://schemas.openxmlformats.org/drawingml/2006/picture">
                <pic:pic>
                  <pic:nvPicPr>
                    <pic:cNvPr id="0" name="A 61163-2025 karta.png"/>
                    <pic:cNvPicPr/>
                  </pic:nvPicPr>
                  <pic:blipFill>
                    <a:blip r:embed="rId16"/>
                    <a:stretch>
                      <a:fillRect/>
                    </a:stretch>
                  </pic:blipFill>
                  <pic:spPr>
                    <a:xfrm>
                      <a:off x="0" y="0"/>
                      <a:ext cx="5486400" cy="45459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6780075, E 482524 i SWEREF 99 TM.</w:t>
      </w:r>
    </w:p>
    <w:p>
      <w:r>
        <w:t>I avverkningsanmälan finns fynd av 3 naturvårdsarter, varav 1 är rödlistad, 1 är fridlyst, 3 är typiska (T) och 1 är signalart (S): garnlav (VU, T), mindre märgborre (S,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Mattlummer (§9)</w:t>
      </w:r>
      <w:r>
        <w:t xml:space="preserve"> är typisk art för </w:t>
      </w:r>
      <w:r>
        <w:rPr>
          <w:i/>
        </w:rPr>
        <w:t xml:space="preserve">9010 Taiga </w:t>
      </w:r>
      <w:r>
        <w:t>(SLU Artdatabanken, 2025).</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