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7619-2025 i Orsa kommun</w:t>
      </w:r>
    </w:p>
    <w:p>
      <w:r>
        <w:t>Denna tillsynsbegäran behandlar höga naturvärden i avverkningsanmälan A 7619-2025 i Orsa kommun som inkom 2025-02-17 och omfattar 5,4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7619-2025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6790671, E 480323 i SWEREF 99 TM.</w:t>
      </w:r>
    </w:p>
    <w:p>
      <w:r>
        <w:t>I och inom 18 meter från avverkningsanmälan finns fynd av 18 naturvårdsarter, varav 12 är rödlistade, 4 är fridlysta, 13 är typiska (T) och 4 är signalarter (S): garnlav (VU, T), knärot (VU, T, §8), ulltickeporing (VU), blanksvart spiklav (NT), dropptaggsvamp (NT, T), rosenticka (NT, T), rynkskinn (NT, T), skogshare (NT), tretåig hackspett (NT, T, §4), ullticka (NT, T), vedskivlav (NT, T), violettgrå tagellav (NT, T), bronshjon (S, T), mindre märgborre (S, T), vedticka (S, T), vågbandad barkbock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746580"/>
            <wp:docPr id="2" name="Picture 2"/>
            <wp:cNvGraphicFramePr>
              <a:graphicFrameLocks noChangeAspect="1"/>
            </wp:cNvGraphicFramePr>
            <a:graphic>
              <a:graphicData uri="http://schemas.openxmlformats.org/drawingml/2006/picture">
                <pic:pic>
                  <pic:nvPicPr>
                    <pic:cNvPr id="0" name="A 7619-2025 karta knärot.png"/>
                    <pic:cNvPicPr/>
                  </pic:nvPicPr>
                  <pic:blipFill>
                    <a:blip r:embed="rId17"/>
                    <a:stretch>
                      <a:fillRect/>
                    </a:stretch>
                  </pic:blipFill>
                  <pic:spPr>
                    <a:xfrm>
                      <a:off x="0" y="0"/>
                      <a:ext cx="5486400" cy="5746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6790671, E 480323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rosenticka (NT, T), rynkskinn (NT, T), tretåig hackspett (NT, T, §4), ullticka (NT, T), vedskivlav (NT, T), violettgrå tagellav (NT, T), bronshjon (S, T), mindre märgborre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