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klagomål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95741"/>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957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17 naturvårdsarter, varav 12 är rödlistade, 5 är fridlysta, 11 är typiska (T) och 2 är signalarter (S): garnlav (VU, T), blanksvart spiklav (NT), blågrå svartspik (NT), dropptaggsvamp (NT, T), duvhök (NT, §4), dvärgbägarlav (NT, T), kolflarnlav (NT, T), mörk kolflarnlav (NT), tallticka (NT, T), tretåig hackspett (NT, T, §4), vedflamlav (NT), vedskivlav (NT, T), gräsull (S), mindre märgborre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