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49 naturvårdsarter, varav 37 är rödlistade, 8 är fridlysta, 21 är typiska (T) och 7 är signalarter (S): mosippa (EN, T, §8), fläckporing (VU, T), garnlav (VU, T), goliatmusseron (VU, T), gräddporing (VU, T), gränsticka (VU, T), gyllenspindling (VU), rotfingersvamp (VU), skrovlig taggsvamp (VU), smalfotad taggsvamp (VU), smultronkantarell (VU), spadskinn (VU), tajgataggsvamp (VU), torrmusseron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plattlummer (S, T, §9), rödgul trumpetsvamp (S), vedticka (S, T), brudborste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