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30 naturvårdsarter, varav 10 är rödlistade, 18 är fridlysta, 17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