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56939-2025 i Älvdalens kommun</w:t>
      </w:r>
    </w:p>
    <w:p>
      <w:r>
        <w:t>Denna tillsynsbegäran behandlar höga naturvärden i avverkningsanmälan A 56939-2025 i Älvdalens kommun som inkom 2025-11-17 och omfattar 27,1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56939-2025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6811466, E 445220 i SWEREF 99 TM.</w:t>
      </w:r>
    </w:p>
    <w:p>
      <w:r>
        <w:t>I avverkningsanmälan finns fynd av 15 naturvårdsarter, varav 8 är rödlistade, 7 är fridlysta, 11 är typiska (T) och 3 är signalarter (S): garnlav (VU, T), knärot (VU, T, §8), kolflarnlav (NT, T), mörk kolflarnlav (NT), tretåig hackspett (NT, T, §4), ullticka (NT, T), vedflamlav (NT), vedskivlav (NT, T), björksplintborre (S), mindre märgborre (S, T), plattlummer (S, T, §9), gråspett (T, §4),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615363"/>
            <wp:docPr id="2" name="Picture 2"/>
            <wp:cNvGraphicFramePr>
              <a:graphicFrameLocks noChangeAspect="1"/>
            </wp:cNvGraphicFramePr>
            <a:graphic>
              <a:graphicData uri="http://schemas.openxmlformats.org/drawingml/2006/picture">
                <pic:pic>
                  <pic:nvPicPr>
                    <pic:cNvPr id="0" name="A 56939-2025 karta knärot.png"/>
                    <pic:cNvPicPr/>
                  </pic:nvPicPr>
                  <pic:blipFill>
                    <a:blip r:embed="rId17"/>
                    <a:stretch>
                      <a:fillRect/>
                    </a:stretch>
                  </pic:blipFill>
                  <pic:spPr>
                    <a:xfrm>
                      <a:off x="0" y="0"/>
                      <a:ext cx="5486400" cy="4615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6811466, E 445220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tretåig hackspett (NT, T, §4), ullticka (NT, T), vedskivlav (NT, T), mindre märgborre (S, T), plattlummer (S, T, §9), gråspett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