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4832-2026 i Älvdalens kommun</w:t>
      </w:r>
    </w:p>
    <w:p>
      <w:r>
        <w:t>Detta dokument behandlar höga naturvärden i avverkningsanmälan A 4832-2026 i Älvdalens kommun. Denna avverkningsanmälan inkom 2026-01-26 14:24:56 och omfattar 36,0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dvärgbägarlav (NT), garnlav (NT), kolflarnlav (NT), kådvaxskinn (NT), mörk kolflarnlav (NT), spillkråka (NT, §4), stjärntagging (NT), svartvit flugsnappare (NT, §4), talltita (NT, §4), tretåig hackspett (NT, §4), varglav (NT, §8), vedflamlav (NT), vedskivlav (NT), vedtrappmossa (NT), vitgrynig nållav (NT), mindre märgborre (S), spindelblomster (S, §8), stuplav (S), tjäder (§4)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svartvit flugsnappare (NT, §4), talltita (NT, §4), tretåig hackspett (NT, §4), varglav (NT,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