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16 naturvårdsarter, varav 8 är rödlistade, 5 är fridlysta, 12 är typiska (T) och 2 är signalarter (S): garnlav (VU, T), knärot (VU, T, §8), gransotdyna (NT), kattfotslav (NT, T), rynkskinn (NT, T), skogshare (NT), ullticka (NT, T), violettgrå tagellav (NT, T), mindre märgborre (S, T), spindelblomster (S, T, §8), linnea (T), spillkråka (T, §4), sälg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