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5813-2025 i Älvdalens kommun</w:t>
      </w:r>
    </w:p>
    <w:p>
      <w:r>
        <w:t>Denna tillsynsbegäran behandlar höga naturvärden i avverkningsanmälan A 5813-2025 i Älvdalens kommun som inkom 2025-02-06 och omfattar 3,1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6791390, E 455036 i SWEREF 99 TM.</w:t>
      </w:r>
    </w:p>
    <w:p>
      <w:r>
        <w:t>I och inom 24 meter från avverkningsanmälan finns fynd av 15 naturvårdsarter, varav 8 är rödlistade, 4 är fridlysta, 13 är typiska (T) och 5 är signalarter (S): garnlav (VU, T), gränsticka (VU, T), knärot (VU, T, §8), ulltickeporing (VU), doftskinn (NT, T), tretåig hackspett (NT, T, §4), ullticka (NT, T), vedtrappmossa (NT, T), bronshjon (S, T), korallblylav (S, T), källpraktmossa (S, T), luddlav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7239"/>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7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tretåig hackspett (NT, T, §4), ullticka (NT, T), vedtrappmossa (NT, T), bronshjon (S, T), korallblylav (S, T), källpraktmossa (S,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