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22 meter från avverkningsanmälan finns fynd av 19 naturvårdsarter, varav 12 är rödlistade, 5 är fridlysta, 12 är typiska (T) och 3 är signalarter (S): urskogsporing (EN), knärot (VU, T, §8), dropptaggsvamp (NT, T), kolflarnlav (NT, T), kortskaftad ärgspik (NT), lunglav (NT, T), mörk kolflarnlav (NT), nordfladdermus (NT, §4a), talltaggsvamp (NT), tretåig hackspett (NT, T, §4), vedflamlav (NT), vedskivlav (NT, T), skinnlav (S, T), stuplav (S, T), ögonpyrola (S, T), brudborste (T), kransmossa (T),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