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31476-2025 i Älvdalens kommun</w:t>
      </w:r>
    </w:p>
    <w:p>
      <w:r>
        <w:t>Detta klagomål behandlar höga naturvärden i avverkningsanmälan A 31476-2025 i Älvdalens kommun som inkom 2025-06-25 och omfattar 9,7 ha.</w:t>
      </w:r>
    </w:p>
    <w:p>
      <w:pPr>
        <w:pStyle w:val="Caption"/>
      </w:pPr>
      <w:r>
        <w:drawing>
          <wp:inline xmlns:a="http://schemas.openxmlformats.org/drawingml/2006/main" xmlns:pic="http://schemas.openxmlformats.org/drawingml/2006/picture">
            <wp:extent cx="5486400" cy="4204355"/>
            <wp:docPr id="1" name="Picture 1"/>
            <wp:cNvGraphicFramePr>
              <a:graphicFrameLocks noChangeAspect="1"/>
            </wp:cNvGraphicFramePr>
            <a:graphic>
              <a:graphicData uri="http://schemas.openxmlformats.org/drawingml/2006/picture">
                <pic:pic>
                  <pic:nvPicPr>
                    <pic:cNvPr id="0" name="A 31476-2025 karta.png"/>
                    <pic:cNvPicPr/>
                  </pic:nvPicPr>
                  <pic:blipFill>
                    <a:blip r:embed="rId16"/>
                    <a:stretch>
                      <a:fillRect/>
                    </a:stretch>
                  </pic:blipFill>
                  <pic:spPr>
                    <a:xfrm>
                      <a:off x="0" y="0"/>
                      <a:ext cx="5486400" cy="420435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6853146, E 406045 i SWEREF 99 TM.</w:t>
      </w:r>
    </w:p>
    <w:p>
      <w:r>
        <w:t>I och inom 21 meter från avverkningsanmälan finns fynd av 21 naturvårdsarter, varav 21 är rödlistade och 9 är typiska (T): garnlav (VU, T), goliatmusseron (VU, T), gräddporing (VU, T), smalfotad taggsvamp (VU), spadskinn (VU), tajgataggsvamp (VU), blanksvart spiklav (NT), blå taggsvamp (NT, T), dropptaggsvamp (NT, T), dvärgbägarlav (NT, T), kolflarnlav (NT, T), mörk kolflarnlav (NT), nordtagging (NT), orange taggsvamp (NT, T), skarp dropptaggsvamp (NT), svartvit taggsvamp (NT), tallriska (NT), vaddporing (NT), vaxspindling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