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klagomål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818229"/>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8182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18 meter från avverkningsanmälan finns fynd av 32 naturvårdsarter, varav 19 är rödlistade, 9 är fridlysta, 20 är typiska (T) och 7 är signalarter (S): fläckporing (VU, T), garnlav (VU, T), spadskinn (VU), blanksvart spiklav (NT), blå taggsvamp (NT, T), dropptaggsvamp (NT, T), dvärgbägarlav (NT, T), kolflarnlav (NT, T), mörk kolflarnlav (NT), skarp dropptaggsvamp (NT), sotvaxskivling (NT), talltagel (NT, T), tallticka (NT, T), talltita (NT, §4), tretåig hackspett (NT, T, §4), ullticka (NT, T), vedflamlav (NT), vedskivlav (NT, T), violettgrå tagellav (NT, T), bronshjon (S, T), gullgröppa (S), mindre märgborre (S, T), nästlav (S, T), plattlummer (S, T, §9), rödgul trumpetsvamp (S), svavelriska (S), järpe (T, §4),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