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18 naturvårdsarter, varav 14 är rödlistade, 6 är fridlysta, 12 är typiska (T) och 1 är signalart (S): garnlav (VU, T), blanksvart spiklav (NT), doftskinn (NT, T), kolflarnlav (NT, T), motaggsvamp (NT, T), mörk kolflarnlav (NT), skogshare (NT), talltagel (NT, T), tallticka (NT, T), talltita (NT, §4), tretåig hackspett (NT, T, §4), vedflamlav (NT), vedskivlav (NT, T), violettgrå tagellav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