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22 naturvårdsarter, varav 17 är rödlistade, 5 är fridlysta, 13 är typiska (T) och 2 är signalarter (S): garnlav (VU, T), blanksvart spiklav (NT), blågrå svartspik (NT), dvärgbägarlav (NT, T), kolflarnlav (NT, 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