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45064-2026 i Älvdalens kommun</w:t>
      </w:r>
    </w:p>
    <w:p>
      <w:r>
        <w:t>Denna tillsynsbegäran behandlar höga naturvärden i avverkningsanmälan A 45064-2026 i Älvdalens kommun som inkom 2026-10-29 och omfattar 23,3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45064-2026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6806092, E 434530 i SWEREF 99 TM.</w:t>
      </w:r>
    </w:p>
    <w:p>
      <w:r>
        <w:t>I och inom 24 meter från avverkningsanmälan finns fynd av 16 naturvårdsarter, varav 8 är rödlistade, 6 är fridlysta, 10 är typiska (T) och 3 är signalarter (S): garnlav (VU, T), kolflarnlav (NT, T), mörk kolflarnlav (NT), skogshare (NT), svartvit taggsvamp (NT), tallticka (NT, T), vedskivlav (NT, T), violettgrå tagellav (NT, T), plattlummer (S, T, §9), rödgul trumpetsvamp (S), vedticka (S, T), mattlummer (T, §9),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vedskivlav (NT, T), violettgrå tagellav (NT, T), plattlummer (S, T, §9), vedticka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