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8 naturvårdsarter, varav 6 är rödlistade, 2 är fridlysta, 7 är typiska (T) och 2 är signalarter (S): blå taggsvamp (NT, T), dropptaggsvamp (NT, 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