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dokument behandlar höga naturvärden i avverkningsanmälan A 4832-2026 i Älvdalens kommun. Denna avverkningsanmälan inkom 2026-01-26 14:24:56 och omfattar 36,0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fläckporing (VU), dvärgbägarlav (NT), garnlav (NT), kolflarnlav (NT), kådvaxskinn (NT), mörk kolflarnlav (NT), spillkråka (NT, §4), stjärntagging (NT), svartvit flugsnappare (NT, §4), talltita (NT, §4), tretåig hackspett (NT, §4), varglav (NT, §8), vedflamlav (NT), vedskivlav (NT), vedtrappmossa (NT), vitgrynig nållav (NT), mindre märgborre (S), spindelblomster (S, §8), stuplav (S), tjäder (§4)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6798727, E 427171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svartvit flugsnappare (NT, §4), talltita (NT, §4), tretåig hackspett (NT, §4), varglav (NT,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