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19262-2025 i Älvdalens kommun</w:t>
      </w:r>
    </w:p>
    <w:p>
      <w:r>
        <w:t>Detta klagomål behandlar höga naturvärden i avverkningsanmälan A 19262-2025 i Älvdalens kommun som inkom 2025-04-22 och omfattar 8,8 ha.</w:t>
      </w:r>
    </w:p>
    <w:p>
      <w:pPr>
        <w:pStyle w:val="Caption"/>
      </w:pPr>
      <w:r>
        <w:drawing>
          <wp:inline xmlns:a="http://schemas.openxmlformats.org/drawingml/2006/main" xmlns:pic="http://schemas.openxmlformats.org/drawingml/2006/picture">
            <wp:extent cx="5486400" cy="3237165"/>
            <wp:docPr id="1" name="Picture 1"/>
            <wp:cNvGraphicFramePr>
              <a:graphicFrameLocks noChangeAspect="1"/>
            </wp:cNvGraphicFramePr>
            <a:graphic>
              <a:graphicData uri="http://schemas.openxmlformats.org/drawingml/2006/picture">
                <pic:pic>
                  <pic:nvPicPr>
                    <pic:cNvPr id="0" name="A 19262-2025 karta.png"/>
                    <pic:cNvPicPr/>
                  </pic:nvPicPr>
                  <pic:blipFill>
                    <a:blip r:embed="rId16"/>
                    <a:stretch>
                      <a:fillRect/>
                    </a:stretch>
                  </pic:blipFill>
                  <pic:spPr>
                    <a:xfrm>
                      <a:off x="0" y="0"/>
                      <a:ext cx="5486400" cy="32371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6851218, E 363782 i SWEREF 99 TM.</w:t>
      </w:r>
    </w:p>
    <w:p>
      <w:r>
        <w:t>I avverkningsanmälan finns fynd av 6 naturvårdsarter, varav 6 är rödlistade och 4 är typiska (T): broktagel (EN), garnlav (VU, T), gräddporing (VU, T), dvärgbägarlav (NT, T), nordtagging (NT) och skuggblåslav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