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18 naturvårdsarter, varav 14 är rödlistade, 4 är fridlysta, 10 är typiska (T) och 2 är signalarter (S): garnlav (VU, T), blanksvart spiklav (NT), blå taggsvamp (NT, T), dropptaggsvamp (NT, T), dvärgbägarlav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