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avverkningsanmälan finns fynd av 3 naturvårdsarter, varav 3 är rödlistade, 1 är fridlyst och 1 är typisk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