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24 meter från avverkningsanmälan finns fynd av 18 naturvårdsarter, varav 14 är rödlistade, 6 är fridlysta, 12 är typiska (T) och 1 är signalart (S): garnlav (VU, T), blanksvart spiklav (NT), doftskinn (NT, T), kolflarnlav (NT, T), motaggsvamp (NT, T), mörk kolflarnlav (NT), skogshare (NT), talltagel (NT, T), tallticka (NT, T), talltita (NT, §4), tretåig hackspett (NT, T, §4), vedflamlav (NT), vedskivlav (NT, T), violettgrå tagellav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